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7C79EC" w:rsidTr="007C79EC">
        <w:trPr>
          <w:trHeight w:val="3566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7C79EC" w:rsidRDefault="007C79EC">
            <w:pPr>
              <w:spacing w:line="276" w:lineRule="auto"/>
              <w:rPr>
                <w:b/>
                <w:bCs/>
                <w:i/>
                <w:iCs/>
                <w:sz w:val="96"/>
                <w:lang w:eastAsia="en-US"/>
              </w:rPr>
            </w:pPr>
            <w:r>
              <w:rPr>
                <w:b/>
                <w:bCs/>
                <w:i/>
                <w:iCs/>
                <w:sz w:val="96"/>
                <w:lang w:eastAsia="en-US"/>
              </w:rPr>
              <w:t xml:space="preserve">«Семеновский </w:t>
            </w:r>
            <w:r>
              <w:rPr>
                <w:b/>
                <w:bCs/>
                <w:i/>
                <w:iCs/>
                <w:sz w:val="144"/>
                <w:lang w:eastAsia="en-US"/>
              </w:rPr>
              <w:t>ВЕСТНИК</w:t>
            </w:r>
            <w:r>
              <w:rPr>
                <w:b/>
                <w:bCs/>
                <w:i/>
                <w:iCs/>
                <w:sz w:val="96"/>
                <w:lang w:eastAsia="en-US"/>
              </w:rPr>
              <w:t>»</w:t>
            </w:r>
          </w:p>
          <w:p w:rsidR="007C79EC" w:rsidRDefault="007C79EC">
            <w:pPr>
              <w:spacing w:line="276" w:lineRule="auto"/>
              <w:rPr>
                <w:b/>
                <w:bCs/>
                <w:i/>
                <w:iCs/>
                <w:sz w:val="96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________________________________________________________________________________________________________________</w:t>
            </w:r>
          </w:p>
        </w:tc>
      </w:tr>
    </w:tbl>
    <w:p w:rsidR="007C79EC" w:rsidRDefault="007C79EC" w:rsidP="007C79EC">
      <w:pPr>
        <w:tabs>
          <w:tab w:val="left" w:pos="3740"/>
        </w:tabs>
        <w:rPr>
          <w:sz w:val="28"/>
          <w:szCs w:val="22"/>
        </w:rPr>
      </w:pPr>
      <w:r>
        <w:rPr>
          <w:sz w:val="28"/>
        </w:rPr>
        <w:tab/>
      </w: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2880"/>
        <w:gridCol w:w="3409"/>
      </w:tblGrid>
      <w:tr w:rsidR="007C79EC" w:rsidTr="007C79EC">
        <w:trPr>
          <w:trHeight w:val="70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C" w:rsidRDefault="007C7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C" w:rsidRPr="007C79EC" w:rsidRDefault="007C79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en-US"/>
              </w:rPr>
              <w:t>79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C" w:rsidRDefault="007C79E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F72C59">
              <w:rPr>
                <w:b/>
                <w:sz w:val="28"/>
                <w:szCs w:val="28"/>
                <w:lang w:val="en-US" w:eastAsia="en-US"/>
              </w:rPr>
              <w:t>1</w:t>
            </w:r>
            <w:r w:rsidR="00F72C59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.11.2017г</w:t>
            </w:r>
          </w:p>
        </w:tc>
      </w:tr>
    </w:tbl>
    <w:p w:rsidR="007C79EC" w:rsidRDefault="007C79EC" w:rsidP="007C79EC">
      <w:pPr>
        <w:tabs>
          <w:tab w:val="left" w:pos="3450"/>
        </w:tabs>
      </w:pPr>
    </w:p>
    <w:p w:rsidR="007C79EC" w:rsidRDefault="007C79EC" w:rsidP="007C79EC">
      <w:pPr>
        <w:tabs>
          <w:tab w:val="left" w:pos="3450"/>
        </w:tabs>
      </w:pPr>
    </w:p>
    <w:tbl>
      <w:tblPr>
        <w:tblpPr w:leftFromText="180" w:rightFromText="180" w:bottomFromText="200" w:vertAnchor="text" w:horzAnchor="margin" w:tblpY="-3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7C79EC" w:rsidTr="007C79EC">
        <w:trPr>
          <w:trHeight w:val="41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C" w:rsidRDefault="007C79EC">
            <w:pPr>
              <w:pStyle w:val="1"/>
              <w:spacing w:line="276" w:lineRule="auto"/>
              <w:jc w:val="left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C" w:rsidRDefault="007C79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еменовское,</w:t>
            </w:r>
          </w:p>
          <w:p w:rsidR="007C79EC" w:rsidRDefault="007C79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C" w:rsidRDefault="007C79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EC" w:rsidRDefault="007C79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ответственная  </w:t>
            </w:r>
            <w:proofErr w:type="spellStart"/>
            <w:r>
              <w:rPr>
                <w:b/>
                <w:lang w:eastAsia="en-US"/>
              </w:rPr>
              <w:t>Куприкова</w:t>
            </w:r>
            <w:proofErr w:type="spellEnd"/>
            <w:r>
              <w:rPr>
                <w:b/>
                <w:lang w:eastAsia="en-US"/>
              </w:rPr>
              <w:t xml:space="preserve"> О.Н.</w:t>
            </w:r>
          </w:p>
        </w:tc>
      </w:tr>
    </w:tbl>
    <w:p w:rsidR="007C79EC" w:rsidRPr="007C79EC" w:rsidRDefault="007C79EC" w:rsidP="007C79EC">
      <w:pPr>
        <w:ind w:firstLine="708"/>
        <w:jc w:val="both"/>
        <w:rPr>
          <w:sz w:val="32"/>
          <w:szCs w:val="32"/>
        </w:rPr>
      </w:pPr>
      <w:proofErr w:type="gramStart"/>
      <w:r w:rsidRPr="007C79EC">
        <w:rPr>
          <w:sz w:val="32"/>
          <w:szCs w:val="32"/>
        </w:rPr>
        <w:t>Казённое учреждение Администрация Семеновского муниципального образования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номером38:04:100401:519, общей площадью 20 048 732кв.м., категория земель: земли сельскохозяйственного назначения, разрешенное использование</w:t>
      </w:r>
      <w:proofErr w:type="gramEnd"/>
      <w:r w:rsidRPr="007C79EC">
        <w:rPr>
          <w:sz w:val="32"/>
          <w:szCs w:val="32"/>
        </w:rPr>
        <w:t>: для производства сельскохозяйственной продукции (дата регистрации муниципальной собственности 10.11.2017г.).</w:t>
      </w:r>
    </w:p>
    <w:p w:rsidR="007C79EC" w:rsidRPr="007C79EC" w:rsidRDefault="007C79EC" w:rsidP="007C79EC">
      <w:pPr>
        <w:ind w:firstLine="708"/>
        <w:jc w:val="both"/>
        <w:rPr>
          <w:sz w:val="32"/>
          <w:szCs w:val="32"/>
        </w:rPr>
      </w:pPr>
      <w:proofErr w:type="gramStart"/>
      <w:r w:rsidRPr="007C79EC">
        <w:rPr>
          <w:sz w:val="32"/>
          <w:szCs w:val="32"/>
        </w:rPr>
        <w:t xml:space="preserve">Сельскохозяйственные организации или крестьянские (фермерские) хозяйства, использующие указанные земельные участки, вправе обратиться в казенное учреждение администрацию Семеновского муниципального образования по адресу: 666329, Иркутская область, </w:t>
      </w:r>
      <w:proofErr w:type="spellStart"/>
      <w:r w:rsidRPr="007C79EC">
        <w:rPr>
          <w:sz w:val="32"/>
          <w:szCs w:val="32"/>
        </w:rPr>
        <w:t>Заларинский</w:t>
      </w:r>
      <w:proofErr w:type="spellEnd"/>
      <w:r w:rsidRPr="007C79EC">
        <w:rPr>
          <w:sz w:val="32"/>
          <w:szCs w:val="32"/>
        </w:rPr>
        <w:t xml:space="preserve"> район, с. Семеновское, ул. Степная, д. 4, с заявлением о заключении договора купли-продажи или договора аренды на указанные земельный участок в течение шести месяцев с момента государственной реги</w:t>
      </w:r>
      <w:bookmarkStart w:id="0" w:name="_GoBack"/>
      <w:bookmarkEnd w:id="0"/>
      <w:r w:rsidRPr="007C79EC">
        <w:rPr>
          <w:sz w:val="32"/>
          <w:szCs w:val="32"/>
        </w:rPr>
        <w:t>страции права муниципальной собственности на указанный земельный участок.</w:t>
      </w:r>
      <w:proofErr w:type="gramEnd"/>
    </w:p>
    <w:p w:rsidR="007E55F0" w:rsidRPr="007C79EC" w:rsidRDefault="007C79EC" w:rsidP="007C79EC">
      <w:pPr>
        <w:ind w:firstLine="708"/>
        <w:rPr>
          <w:sz w:val="32"/>
          <w:szCs w:val="32"/>
        </w:rPr>
      </w:pPr>
      <w:r w:rsidRPr="007C79EC">
        <w:rPr>
          <w:sz w:val="32"/>
          <w:szCs w:val="32"/>
        </w:rPr>
        <w:t>Цена земельного участка составляет 423 579,58 рублей.</w:t>
      </w:r>
    </w:p>
    <w:sectPr w:rsidR="007E55F0" w:rsidRPr="007C79EC" w:rsidSect="007C79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EC"/>
    <w:rsid w:val="007C79EC"/>
    <w:rsid w:val="007E55F0"/>
    <w:rsid w:val="00DF5BDF"/>
    <w:rsid w:val="00F7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E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2018-07-02T00:48:00Z</dcterms:created>
  <dcterms:modified xsi:type="dcterms:W3CDTF">2018-07-02T01:11:00Z</dcterms:modified>
</cp:coreProperties>
</file>