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F1" w:rsidRPr="00FF2EF1" w:rsidRDefault="00FF2EF1" w:rsidP="00FF2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E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  <w:t>Пожароопасный период: безопасность и подготовка</w:t>
      </w:r>
    </w:p>
    <w:p w:rsidR="00FA4221" w:rsidRPr="00FA4221" w:rsidRDefault="00FA4221" w:rsidP="00FA42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FA4221" w:rsidRPr="00FA4221" w:rsidRDefault="00FB04C9" w:rsidP="00DD1E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hyperlink r:id="rId4" w:tooltip="новая редакция правил противопожарного режима, которую Правительство утвердило Постановлением №1479 от 16.09.2020 года" w:history="1">
        <w:r w:rsidR="00FA4221" w:rsidRPr="00FA4221">
          <w:rPr>
            <w:rStyle w:val="a4"/>
            <w:color w:val="auto"/>
            <w:spacing w:val="3"/>
            <w:bdr w:val="none" w:sz="0" w:space="0" w:color="auto" w:frame="1"/>
            <w:shd w:val="clear" w:color="auto" w:fill="FFFFFF"/>
          </w:rPr>
          <w:t>Согласно новой редакции правил противопожарного режима, которую Правительство утвердило Постановлением №1479 от 16.09.2020 года</w:t>
        </w:r>
      </w:hyperlink>
      <w:r w:rsidR="00FA4221" w:rsidRPr="00FA4221">
        <w:rPr>
          <w:spacing w:val="3"/>
          <w:shd w:val="clear" w:color="auto" w:fill="FFFFFF"/>
        </w:rPr>
        <w:t>.</w:t>
      </w:r>
    </w:p>
    <w:p w:rsidR="00FA4221" w:rsidRPr="00FA4221" w:rsidRDefault="00FA4221" w:rsidP="00FA422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FA4221">
        <w:t>- На землях общего пользования населенных пунктов, а также на территориях частных домовладений,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(п. 66);</w:t>
      </w:r>
      <w:proofErr w:type="gramEnd"/>
    </w:p>
    <w:p w:rsidR="00FA4221" w:rsidRPr="00FA4221" w:rsidRDefault="00FA4221" w:rsidP="00FA4221">
      <w:pPr>
        <w:pStyle w:val="ConsPlusNormal"/>
        <w:jc w:val="both"/>
      </w:pPr>
      <w:r w:rsidRPr="00FA4221">
        <w:t>- В целях исключения возможного перехода природных пожаров 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 10 метров (п. 63);</w:t>
      </w:r>
    </w:p>
    <w:p w:rsidR="00FA4221" w:rsidRPr="00FA4221" w:rsidRDefault="00FA4221" w:rsidP="00FA4221">
      <w:pPr>
        <w:pStyle w:val="ConsPlusNormal"/>
        <w:jc w:val="both"/>
      </w:pPr>
      <w:r w:rsidRPr="00FA4221">
        <w:t>-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(п. 63)</w:t>
      </w:r>
    </w:p>
    <w:p w:rsidR="00DD1E21" w:rsidRPr="00FA4221" w:rsidRDefault="00DD1E21" w:rsidP="00DD1E21">
      <w:pPr>
        <w:shd w:val="clear" w:color="auto" w:fill="FFFFFF"/>
        <w:spacing w:after="408" w:line="4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</w:pPr>
      <w:r w:rsidRPr="00FA4221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Правила поведения в лесу в </w:t>
      </w:r>
      <w:proofErr w:type="spellStart"/>
      <w:r w:rsidRPr="00FA4221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>лесопожарный</w:t>
      </w:r>
      <w:proofErr w:type="spellEnd"/>
      <w:r w:rsidRPr="00FA4221">
        <w:rPr>
          <w:rFonts w:ascii="Times New Roman" w:eastAsia="Times New Roman" w:hAnsi="Times New Roman" w:cs="Times New Roman"/>
          <w:spacing w:val="-5"/>
          <w:kern w:val="36"/>
          <w:sz w:val="24"/>
          <w:szCs w:val="24"/>
        </w:rPr>
        <w:t xml:space="preserve"> период</w:t>
      </w:r>
    </w:p>
    <w:p w:rsidR="00DD1E21" w:rsidRPr="00FA4221" w:rsidRDefault="00DD1E21" w:rsidP="00E56AC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4221">
        <w:rPr>
          <w:shd w:val="clear" w:color="auto" w:fill="FFFFFF"/>
        </w:rPr>
        <w:t xml:space="preserve">Находясь в лесу, необходимо соблюдать правила поведения и обращения с огнем. </w:t>
      </w:r>
      <w:proofErr w:type="gramStart"/>
      <w:r w:rsidRPr="00FA4221">
        <w:rPr>
          <w:shd w:val="clear" w:color="auto" w:fill="FFFFFF"/>
        </w:rPr>
        <w:t>В пожароопасный сезон недопустимо: - пользоваться открытым огнем; - употреблять на охоте пыжи из легковоспламеняющихся или тлеющих материалов; - оставлять промасленный или пропитанный горючими веществами обтирочный материал; - заправлять горючим баки двигателей, использовать неисправные машины, курить или пользоваться открытым огнем вблизи машин, заправляемых горючим; - оставлять бутылки или осколки стекла, так как они способны сработать как зажигательные линзы;</w:t>
      </w:r>
      <w:proofErr w:type="gramEnd"/>
      <w:r w:rsidRPr="00FA4221">
        <w:rPr>
          <w:shd w:val="clear" w:color="auto" w:fill="FFFFFF"/>
        </w:rPr>
        <w:t xml:space="preserve"> - выжигать траву под деревьями, на лесных полянах, прогалинах, а также стерню на полях и в лесу; - разводить костры в хвойных молодняках, на торфяниках, лесосеках, в местах с сухой травой, под кронами деревьев, а также на участках поврежденного леса. ВИНОВНЫЕ В НАРУШЕНИИ ЭТИХ ПРАВИЛ НЕСУТ ДИСЦИПЛИНАРНУЮ, АДМИНИСТРАТИВНУЮ ИЛИ УГОЛОВНУЮ ОТВЕТСТВЕННОСТЬ.</w:t>
      </w:r>
    </w:p>
    <w:p w:rsidR="00214722" w:rsidRPr="00E56ACA" w:rsidRDefault="00214722" w:rsidP="00E56ACA">
      <w:pPr>
        <w:pStyle w:val="a3"/>
        <w:shd w:val="clear" w:color="auto" w:fill="F0F0F0"/>
        <w:spacing w:before="0" w:beforeAutospacing="0" w:after="0" w:afterAutospacing="0"/>
        <w:jc w:val="both"/>
      </w:pPr>
    </w:p>
    <w:p w:rsidR="00214722" w:rsidRPr="00E56ACA" w:rsidRDefault="0093379F" w:rsidP="00E56ACA">
      <w:pPr>
        <w:pStyle w:val="a3"/>
        <w:shd w:val="clear" w:color="auto" w:fill="F0F0F0"/>
        <w:spacing w:before="0" w:beforeAutospacing="0" w:after="0" w:afterAutospacing="0"/>
        <w:ind w:firstLine="708"/>
        <w:jc w:val="both"/>
      </w:pPr>
      <w:r w:rsidRPr="00E56ACA">
        <w:t>ч. 2 ст. 20.4 Кодекса Российской Федерации об административной ответственности, Н</w:t>
      </w:r>
      <w:r w:rsidR="00214722" w:rsidRPr="00E56ACA">
        <w:t>арушение требований пожарной безопасности</w:t>
      </w:r>
      <w:r w:rsidRPr="00E56ACA">
        <w:t xml:space="preserve"> </w:t>
      </w:r>
      <w:r w:rsidR="00214722" w:rsidRPr="00E56ACA">
        <w:t>в условиях ос</w:t>
      </w:r>
      <w:r w:rsidRPr="00E56ACA">
        <w:t>обого противопожарного режима, влечет</w:t>
      </w:r>
      <w:r w:rsidR="00214722" w:rsidRPr="00E56ACA">
        <w:t xml:space="preserve">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93379F" w:rsidRPr="00E56ACA" w:rsidRDefault="00E56ACA" w:rsidP="00E56ACA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56ACA">
        <w:t xml:space="preserve">ч. 3 ст. 8.32 Кодекса Российской Федерации об административной ответственности, </w:t>
      </w:r>
      <w:r w:rsidR="0093379F" w:rsidRPr="00E56ACA">
        <w:t>Нарушение правил пожарной безопасности в лесах в условиях особого противопожарного режима, режима чрезвычайной ситуации в лесах, возник</w:t>
      </w:r>
      <w:r w:rsidRPr="00E56ACA">
        <w:t xml:space="preserve">шей вследствие лесных пожаров, </w:t>
      </w:r>
      <w:r w:rsidR="0093379F" w:rsidRPr="00E56ACA"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</w:t>
      </w:r>
      <w:proofErr w:type="gramEnd"/>
      <w:r w:rsidR="0093379F" w:rsidRPr="00E56ACA">
        <w:t xml:space="preserve"> на юридических лиц - от трехсот тысяч до пятисот тысяч рублей.</w:t>
      </w:r>
    </w:p>
    <w:p w:rsidR="004303D4" w:rsidRPr="00FA4221" w:rsidRDefault="004303D4">
      <w:pPr>
        <w:rPr>
          <w:rFonts w:ascii="Times New Roman" w:hAnsi="Times New Roman" w:cs="Times New Roman"/>
          <w:sz w:val="24"/>
          <w:szCs w:val="24"/>
        </w:rPr>
      </w:pPr>
    </w:p>
    <w:sectPr w:rsidR="004303D4" w:rsidRPr="00FA4221" w:rsidSect="00FB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4221"/>
    <w:rsid w:val="00214722"/>
    <w:rsid w:val="004303D4"/>
    <w:rsid w:val="0093379F"/>
    <w:rsid w:val="00DD1E21"/>
    <w:rsid w:val="00E56ACA"/>
    <w:rsid w:val="00FA4221"/>
    <w:rsid w:val="00FB04C9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C9"/>
  </w:style>
  <w:style w:type="paragraph" w:styleId="1">
    <w:name w:val="heading 1"/>
    <w:basedOn w:val="a"/>
    <w:link w:val="10"/>
    <w:uiPriority w:val="9"/>
    <w:qFormat/>
    <w:rsid w:val="00FA4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4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4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A4221"/>
    <w:rPr>
      <w:color w:val="0000FF"/>
      <w:u w:val="single"/>
    </w:rPr>
  </w:style>
  <w:style w:type="paragraph" w:customStyle="1" w:styleId="pboth">
    <w:name w:val="pboth"/>
    <w:basedOn w:val="a"/>
    <w:rsid w:val="0093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consultant.ru/obj/file/doc/pr_250920-14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2021-04-01T00:24:00Z</dcterms:created>
  <dcterms:modified xsi:type="dcterms:W3CDTF">2021-04-01T02:06:00Z</dcterms:modified>
</cp:coreProperties>
</file>